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BA6" w:rsidRPr="001B0BA6" w:rsidRDefault="001B0BA6" w:rsidP="001B0BA6">
      <w:pPr>
        <w:spacing w:line="480" w:lineRule="exact"/>
        <w:jc w:val="center"/>
        <w:rPr>
          <w:rFonts w:ascii="宋体" w:eastAsia="宋体" w:hAnsi="Times New Roman" w:cs="宋体"/>
          <w:b/>
          <w:bCs/>
          <w:sz w:val="32"/>
          <w:szCs w:val="32"/>
        </w:rPr>
      </w:pPr>
      <w:r w:rsidRPr="001B0BA6">
        <w:rPr>
          <w:rFonts w:ascii="Times New Roman" w:eastAsia="宋体" w:hAnsi="Times New Roman" w:cs="Times New Roman"/>
          <w:b/>
          <w:bCs/>
          <w:sz w:val="32"/>
          <w:szCs w:val="32"/>
        </w:rPr>
        <w:t>Introduction to the Seminar on Media Integration and Program Creation for Developing Countries</w:t>
      </w:r>
    </w:p>
    <w:p w:rsidR="001B0BA6" w:rsidRPr="001B0BA6" w:rsidRDefault="001B0BA6" w:rsidP="001B0BA6">
      <w:pPr>
        <w:spacing w:line="480" w:lineRule="exact"/>
        <w:jc w:val="center"/>
        <w:rPr>
          <w:rFonts w:ascii="宋体" w:eastAsia="宋体" w:hAnsi="Times New Roman" w:cs="宋体"/>
          <w:b/>
          <w:bCs/>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684"/>
        <w:gridCol w:w="1701"/>
        <w:gridCol w:w="2673"/>
      </w:tblGrid>
      <w:tr w:rsidR="001B0BA6" w:rsidRPr="001B0BA6" w:rsidTr="00773E05">
        <w:trPr>
          <w:trHeight w:val="418"/>
          <w:jc w:val="center"/>
        </w:trPr>
        <w:tc>
          <w:tcPr>
            <w:tcW w:w="1535"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Program</w:t>
            </w:r>
            <w:r w:rsidRPr="001B0BA6">
              <w:rPr>
                <w:rFonts w:ascii="Times New Roman" w:eastAsia="宋体" w:hAnsi="Times New Roman" w:cs="Times New Roman"/>
                <w:bCs/>
                <w:color w:val="000000"/>
                <w:szCs w:val="21"/>
                <w:lang w:val="zh-CN"/>
              </w:rPr>
              <w:t xml:space="preserve"> </w:t>
            </w:r>
            <w:r w:rsidRPr="001B0BA6">
              <w:rPr>
                <w:rFonts w:ascii="Times New Roman" w:eastAsia="宋体" w:hAnsi="Times New Roman" w:cs="Times New Roman"/>
                <w:bCs/>
                <w:color w:val="000000"/>
                <w:szCs w:val="21"/>
              </w:rPr>
              <w:t>Name</w:t>
            </w:r>
            <w:r w:rsidRPr="001B0BA6">
              <w:rPr>
                <w:rFonts w:ascii="Times New Roman" w:eastAsia="宋体" w:hAnsi="Times New Roman" w:cs="Times New Roman"/>
                <w:bCs/>
                <w:color w:val="000000"/>
                <w:szCs w:val="21"/>
                <w:lang w:val="zh-CN"/>
              </w:rPr>
              <w:t xml:space="preserve"> </w:t>
            </w:r>
          </w:p>
        </w:tc>
        <w:tc>
          <w:tcPr>
            <w:tcW w:w="8221" w:type="dxa"/>
            <w:gridSpan w:val="4"/>
            <w:vAlign w:val="center"/>
          </w:tcPr>
          <w:p w:rsidR="001B0BA6" w:rsidRPr="001B0BA6" w:rsidRDefault="001B0BA6" w:rsidP="001B0BA6">
            <w:pPr>
              <w:jc w:val="center"/>
              <w:rPr>
                <w:rFonts w:ascii="Times New Roman" w:eastAsia="宋体" w:hAnsi="Times New Roman" w:cs="宋体"/>
                <w:bCs/>
                <w:szCs w:val="21"/>
              </w:rPr>
            </w:pPr>
            <w:r w:rsidRPr="001B0BA6">
              <w:rPr>
                <w:rFonts w:ascii="Times New Roman" w:eastAsia="宋体" w:hAnsi="Times New Roman" w:cs="Times New Roman"/>
                <w:bCs/>
                <w:color w:val="000000"/>
                <w:szCs w:val="21"/>
              </w:rPr>
              <w:t>Seminar on Media Integration and Program Creation for Developing Countries</w:t>
            </w:r>
          </w:p>
        </w:tc>
      </w:tr>
      <w:tr w:rsidR="001B0BA6" w:rsidRPr="001B0BA6" w:rsidTr="00773E05">
        <w:trPr>
          <w:trHeight w:val="456"/>
          <w:jc w:val="center"/>
        </w:trPr>
        <w:tc>
          <w:tcPr>
            <w:tcW w:w="1535"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Organizer</w:t>
            </w:r>
          </w:p>
        </w:tc>
        <w:tc>
          <w:tcPr>
            <w:tcW w:w="8221" w:type="dxa"/>
            <w:gridSpan w:val="4"/>
            <w:vAlign w:val="center"/>
          </w:tcPr>
          <w:p w:rsidR="001B0BA6" w:rsidRPr="001B0BA6" w:rsidRDefault="001B0BA6" w:rsidP="001B0BA6">
            <w:pPr>
              <w:jc w:val="center"/>
              <w:rPr>
                <w:rFonts w:ascii="Times New Roman" w:eastAsia="宋体" w:hAnsi="Times New Roman" w:cs="宋体"/>
                <w:bCs/>
                <w:szCs w:val="21"/>
              </w:rPr>
            </w:pPr>
            <w:r w:rsidRPr="001B0BA6">
              <w:rPr>
                <w:rFonts w:ascii="Times New Roman" w:eastAsia="宋体" w:hAnsi="Times New Roman" w:cs="Times New Roman"/>
                <w:bCs/>
                <w:color w:val="000000"/>
                <w:szCs w:val="21"/>
              </w:rPr>
              <w:t>Research and Training Institute of National Radio and Television Administration, People’s Republic of China (RTI of NRTA)</w:t>
            </w:r>
          </w:p>
        </w:tc>
      </w:tr>
      <w:tr w:rsidR="001B0BA6" w:rsidRPr="001B0BA6" w:rsidTr="00773E05">
        <w:trPr>
          <w:trHeight w:val="461"/>
          <w:jc w:val="center"/>
        </w:trPr>
        <w:tc>
          <w:tcPr>
            <w:tcW w:w="1535"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Time</w:t>
            </w:r>
          </w:p>
        </w:tc>
        <w:tc>
          <w:tcPr>
            <w:tcW w:w="3847" w:type="dxa"/>
            <w:gridSpan w:val="2"/>
            <w:vAlign w:val="center"/>
          </w:tcPr>
          <w:p w:rsidR="001B0BA6" w:rsidRPr="001B0BA6" w:rsidRDefault="001B0BA6" w:rsidP="001B0BA6">
            <w:pPr>
              <w:autoSpaceDE w:val="0"/>
              <w:autoSpaceDN w:val="0"/>
              <w:adjustRightInd w:val="0"/>
              <w:spacing w:before="45" w:line="245" w:lineRule="exact"/>
              <w:ind w:left="15"/>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June 13</w:t>
            </w:r>
            <w:r w:rsidRPr="001B0BA6">
              <w:rPr>
                <w:rFonts w:ascii="Times New Roman" w:eastAsia="宋体" w:hAnsi="Times New Roman" w:cs="Times New Roman"/>
                <w:bCs/>
                <w:color w:val="000000"/>
                <w:szCs w:val="21"/>
                <w:vertAlign w:val="superscript"/>
              </w:rPr>
              <w:t>th</w:t>
            </w:r>
            <w:r w:rsidRPr="001B0BA6">
              <w:rPr>
                <w:rFonts w:ascii="Times New Roman" w:eastAsia="宋体" w:hAnsi="Times New Roman" w:cs="Times New Roman"/>
                <w:bCs/>
                <w:color w:val="000000"/>
                <w:szCs w:val="21"/>
              </w:rPr>
              <w:t xml:space="preserve"> to 26</w:t>
            </w:r>
            <w:r w:rsidRPr="001B0BA6">
              <w:rPr>
                <w:rFonts w:ascii="Times New Roman" w:eastAsia="宋体" w:hAnsi="Times New Roman" w:cs="Times New Roman"/>
                <w:bCs/>
                <w:color w:val="000000"/>
                <w:szCs w:val="21"/>
                <w:vertAlign w:val="superscript"/>
              </w:rPr>
              <w:t>th</w:t>
            </w:r>
            <w:r w:rsidRPr="001B0BA6">
              <w:rPr>
                <w:rFonts w:ascii="Times New Roman" w:eastAsia="宋体" w:hAnsi="Times New Roman" w:cs="Times New Roman"/>
                <w:bCs/>
                <w:color w:val="000000"/>
                <w:szCs w:val="21"/>
              </w:rPr>
              <w:t xml:space="preserve">, </w:t>
            </w:r>
            <w:r w:rsidRPr="001B0BA6">
              <w:rPr>
                <w:rFonts w:ascii="Times New Roman" w:eastAsia="宋体" w:hAnsi="Times New Roman" w:cs="Times New Roman"/>
                <w:bCs/>
                <w:color w:val="000000"/>
                <w:szCs w:val="21"/>
                <w:lang w:val="zh-CN"/>
              </w:rPr>
              <w:t>202</w:t>
            </w:r>
            <w:r w:rsidRPr="001B0BA6">
              <w:rPr>
                <w:rFonts w:ascii="Times New Roman" w:eastAsia="宋体" w:hAnsi="Times New Roman" w:cs="Times New Roman"/>
                <w:bCs/>
                <w:color w:val="000000"/>
                <w:szCs w:val="21"/>
              </w:rPr>
              <w:t>3</w:t>
            </w:r>
          </w:p>
        </w:tc>
        <w:tc>
          <w:tcPr>
            <w:tcW w:w="1701"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Language</w:t>
            </w:r>
          </w:p>
        </w:tc>
        <w:tc>
          <w:tcPr>
            <w:tcW w:w="2673"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English</w:t>
            </w:r>
          </w:p>
        </w:tc>
      </w:tr>
      <w:tr w:rsidR="001B0BA6" w:rsidRPr="001B0BA6" w:rsidTr="00773E05">
        <w:trPr>
          <w:trHeight w:val="440"/>
          <w:jc w:val="center"/>
        </w:trPr>
        <w:tc>
          <w:tcPr>
            <w:tcW w:w="1535"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Form</w:t>
            </w:r>
          </w:p>
        </w:tc>
        <w:tc>
          <w:tcPr>
            <w:tcW w:w="3847" w:type="dxa"/>
            <w:gridSpan w:val="2"/>
            <w:vAlign w:val="center"/>
          </w:tcPr>
          <w:p w:rsidR="001B0BA6" w:rsidRPr="001B0BA6" w:rsidRDefault="001B0BA6" w:rsidP="001B0BA6">
            <w:pPr>
              <w:jc w:val="center"/>
              <w:rPr>
                <w:rFonts w:ascii="Times New Roman" w:eastAsia="宋体" w:hAnsi="Times New Roman" w:cs="Times New Roman"/>
                <w:szCs w:val="21"/>
                <w:lang w:val="zh-CN"/>
              </w:rPr>
            </w:pPr>
            <w:r w:rsidRPr="001B0BA6">
              <w:rPr>
                <w:rFonts w:ascii="Times New Roman" w:eastAsia="宋体" w:hAnsi="Times New Roman" w:cs="Times New Roman"/>
                <w:color w:val="000000"/>
                <w:szCs w:val="21"/>
              </w:rPr>
              <w:t>Online</w:t>
            </w:r>
          </w:p>
        </w:tc>
        <w:tc>
          <w:tcPr>
            <w:tcW w:w="1701" w:type="dxa"/>
            <w:vAlign w:val="center"/>
          </w:tcPr>
          <w:p w:rsidR="001B0BA6" w:rsidRPr="001B0BA6" w:rsidRDefault="001B0BA6" w:rsidP="001B0BA6">
            <w:pPr>
              <w:jc w:val="center"/>
              <w:rPr>
                <w:rFonts w:ascii="Times New Roman" w:eastAsia="宋体" w:hAnsi="Times New Roman" w:cs="Times New Roman"/>
                <w:szCs w:val="21"/>
                <w:lang w:val="zh-CN"/>
              </w:rPr>
            </w:pPr>
            <w:r w:rsidRPr="001B0BA6">
              <w:rPr>
                <w:rFonts w:ascii="Times New Roman" w:eastAsia="宋体" w:hAnsi="Times New Roman" w:cs="Times New Roman"/>
                <w:color w:val="000000"/>
                <w:szCs w:val="21"/>
              </w:rPr>
              <w:t>Application</w:t>
            </w:r>
          </w:p>
        </w:tc>
        <w:tc>
          <w:tcPr>
            <w:tcW w:w="2673" w:type="dxa"/>
            <w:vAlign w:val="center"/>
          </w:tcPr>
          <w:p w:rsidR="001B0BA6" w:rsidRPr="001B0BA6" w:rsidRDefault="001B0BA6" w:rsidP="001B0BA6">
            <w:pPr>
              <w:jc w:val="center"/>
              <w:rPr>
                <w:rFonts w:ascii="Times New Roman" w:eastAsia="宋体" w:hAnsi="Times New Roman" w:cs="宋体"/>
                <w:b/>
                <w:bCs/>
                <w:szCs w:val="21"/>
              </w:rPr>
            </w:pPr>
            <w:r w:rsidRPr="001B0BA6">
              <w:rPr>
                <w:rFonts w:ascii="Times New Roman" w:eastAsia="宋体" w:hAnsi="Times New Roman" w:cs="Times New Roman"/>
                <w:bCs/>
                <w:color w:val="000000"/>
                <w:szCs w:val="21"/>
              </w:rPr>
              <w:t xml:space="preserve">ZOOM </w:t>
            </w:r>
          </w:p>
        </w:tc>
      </w:tr>
      <w:tr w:rsidR="001B0BA6" w:rsidRPr="001B0BA6" w:rsidTr="00773E05">
        <w:trPr>
          <w:trHeight w:val="551"/>
          <w:jc w:val="center"/>
        </w:trPr>
        <w:tc>
          <w:tcPr>
            <w:tcW w:w="1535"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Purpose</w:t>
            </w:r>
          </w:p>
        </w:tc>
        <w:tc>
          <w:tcPr>
            <w:tcW w:w="8221" w:type="dxa"/>
            <w:gridSpan w:val="4"/>
            <w:vAlign w:val="center"/>
          </w:tcPr>
          <w:p w:rsidR="001B0BA6" w:rsidRPr="001B0BA6" w:rsidRDefault="001B0BA6" w:rsidP="001B0BA6">
            <w:pPr>
              <w:jc w:val="left"/>
              <w:rPr>
                <w:rFonts w:ascii="Times New Roman" w:eastAsia="仿宋_GB2312" w:hAnsi="Times New Roman" w:cs="Times New Roman"/>
                <w:kern w:val="0"/>
                <w:szCs w:val="24"/>
              </w:rPr>
            </w:pPr>
            <w:r w:rsidRPr="001B0BA6">
              <w:rPr>
                <w:rFonts w:ascii="Times New Roman" w:eastAsia="宋体" w:hAnsi="Times New Roman" w:cs="宋体"/>
                <w:bCs/>
                <w:szCs w:val="21"/>
              </w:rPr>
              <w:t>This seminar designs training topics and contents for media practitioners in developing countries, especially journalists and editors who are engaged in the creation of convergence media. By means of expert lectures, interactive exchanges and other training methods, the trainees can deeply understand China's basic national conditions and foreign exchange policies; the development history of China's media industry and the new concept; the practice and strategies of China's media convergence against the rapid development of new media technologies; the new skills and trends of program creation; the integrated development of China's media industry and the status quo of digital transformation, which have improved the ability to create radio, television and online audio-visual programs. We aim to strengthen media exchanges between China and other developing countries, share the development experience of convergence media, and promote practical cooperation.</w:t>
            </w:r>
          </w:p>
        </w:tc>
      </w:tr>
      <w:tr w:rsidR="001B0BA6" w:rsidRPr="001B0BA6" w:rsidTr="00773E05">
        <w:trPr>
          <w:trHeight w:val="700"/>
          <w:jc w:val="center"/>
        </w:trPr>
        <w:tc>
          <w:tcPr>
            <w:tcW w:w="1535" w:type="dxa"/>
            <w:vMerge w:val="restart"/>
            <w:vAlign w:val="center"/>
          </w:tcPr>
          <w:p w:rsidR="001B0BA6" w:rsidRPr="001B0BA6" w:rsidRDefault="001B0BA6" w:rsidP="001B0BA6">
            <w:pPr>
              <w:jc w:val="center"/>
              <w:rPr>
                <w:rFonts w:ascii="Times New Roman" w:eastAsia="宋体" w:hAnsi="Times New Roman" w:cs="Times New Roman"/>
                <w:bCs/>
                <w:color w:val="000000"/>
                <w:szCs w:val="21"/>
              </w:rPr>
            </w:pPr>
          </w:p>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Application requirements</w:t>
            </w:r>
          </w:p>
        </w:tc>
        <w:tc>
          <w:tcPr>
            <w:tcW w:w="2163"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Professional background</w:t>
            </w:r>
          </w:p>
        </w:tc>
        <w:tc>
          <w:tcPr>
            <w:tcW w:w="6058" w:type="dxa"/>
            <w:gridSpan w:val="3"/>
            <w:vAlign w:val="center"/>
          </w:tcPr>
          <w:p w:rsidR="001B0BA6" w:rsidRPr="001B0BA6" w:rsidRDefault="001B0BA6" w:rsidP="001B0BA6">
            <w:pPr>
              <w:rPr>
                <w:rFonts w:ascii="Times New Roman" w:eastAsia="宋体" w:hAnsi="Times New Roman" w:cs="Times New Roman"/>
                <w:color w:val="000000"/>
                <w:szCs w:val="21"/>
              </w:rPr>
            </w:pPr>
            <w:r w:rsidRPr="001B0BA6">
              <w:rPr>
                <w:rFonts w:ascii="Times New Roman" w:eastAsia="宋体" w:hAnsi="Times New Roman" w:cs="Times New Roman"/>
                <w:color w:val="000000"/>
                <w:szCs w:val="21"/>
              </w:rPr>
              <w:t>·Field or specialty: News media</w:t>
            </w:r>
          </w:p>
          <w:p w:rsidR="001B0BA6" w:rsidRPr="001B0BA6" w:rsidRDefault="001B0BA6" w:rsidP="001B0BA6">
            <w:pPr>
              <w:spacing w:after="120"/>
              <w:ind w:leftChars="200" w:left="420" w:firstLineChars="200" w:firstLine="420"/>
              <w:rPr>
                <w:rFonts w:ascii="Times New Roman" w:eastAsia="宋体" w:hAnsi="Times New Roman" w:cs="Times New Roman"/>
                <w:szCs w:val="24"/>
              </w:rPr>
            </w:pPr>
            <w:r w:rsidRPr="001B0BA6">
              <w:rPr>
                <w:rFonts w:ascii="Times New Roman" w:eastAsia="宋体" w:hAnsi="Times New Roman" w:cs="Times New Roman"/>
                <w:color w:val="000000"/>
                <w:szCs w:val="24"/>
              </w:rPr>
              <w:t>·Position: Producers, directors, producers and other media practitioners of radio &amp; TV stations, influential private media, new media institutions and film production institutions in developing countries</w:t>
            </w:r>
          </w:p>
        </w:tc>
      </w:tr>
      <w:tr w:rsidR="001B0BA6" w:rsidRPr="001B0BA6" w:rsidTr="00773E05">
        <w:trPr>
          <w:trHeight w:val="420"/>
          <w:jc w:val="center"/>
        </w:trPr>
        <w:tc>
          <w:tcPr>
            <w:tcW w:w="1535" w:type="dxa"/>
            <w:vMerge/>
            <w:vAlign w:val="center"/>
          </w:tcPr>
          <w:p w:rsidR="001B0BA6" w:rsidRPr="001B0BA6" w:rsidRDefault="001B0BA6" w:rsidP="001B0BA6">
            <w:pPr>
              <w:jc w:val="center"/>
              <w:rPr>
                <w:rFonts w:ascii="Times New Roman" w:eastAsia="宋体" w:hAnsi="Times New Roman" w:cs="宋体"/>
                <w:bCs/>
                <w:szCs w:val="21"/>
              </w:rPr>
            </w:pPr>
          </w:p>
        </w:tc>
        <w:tc>
          <w:tcPr>
            <w:tcW w:w="2163"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Age</w:t>
            </w:r>
          </w:p>
        </w:tc>
        <w:tc>
          <w:tcPr>
            <w:tcW w:w="6058" w:type="dxa"/>
            <w:gridSpan w:val="3"/>
            <w:vAlign w:val="center"/>
          </w:tcPr>
          <w:p w:rsidR="001B0BA6" w:rsidRPr="001B0BA6" w:rsidRDefault="001B0BA6" w:rsidP="001B0BA6">
            <w:pPr>
              <w:jc w:val="left"/>
              <w:rPr>
                <w:rFonts w:ascii="Times New Roman" w:eastAsia="宋体" w:hAnsi="Times New Roman" w:cs="Times New Roman"/>
                <w:szCs w:val="24"/>
              </w:rPr>
            </w:pPr>
            <w:r w:rsidRPr="001B0BA6">
              <w:rPr>
                <w:rFonts w:ascii="Times New Roman" w:eastAsia="宋体" w:hAnsi="Times New Roman" w:cs="Times New Roman"/>
                <w:color w:val="000000"/>
                <w:szCs w:val="24"/>
              </w:rPr>
              <w:t>No older than the legal retirement age of the recipient country</w:t>
            </w:r>
          </w:p>
        </w:tc>
      </w:tr>
      <w:tr w:rsidR="001B0BA6" w:rsidRPr="001B0BA6" w:rsidTr="00773E05">
        <w:trPr>
          <w:trHeight w:val="440"/>
          <w:jc w:val="center"/>
        </w:trPr>
        <w:tc>
          <w:tcPr>
            <w:tcW w:w="1535" w:type="dxa"/>
            <w:vMerge/>
            <w:vAlign w:val="center"/>
          </w:tcPr>
          <w:p w:rsidR="001B0BA6" w:rsidRPr="001B0BA6" w:rsidRDefault="001B0BA6" w:rsidP="001B0BA6">
            <w:pPr>
              <w:jc w:val="center"/>
              <w:rPr>
                <w:rFonts w:ascii="Times New Roman" w:eastAsia="宋体" w:hAnsi="Times New Roman" w:cs="宋体"/>
                <w:bCs/>
                <w:szCs w:val="21"/>
              </w:rPr>
            </w:pPr>
          </w:p>
        </w:tc>
        <w:tc>
          <w:tcPr>
            <w:tcW w:w="2163"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Physical conditions</w:t>
            </w:r>
          </w:p>
        </w:tc>
        <w:tc>
          <w:tcPr>
            <w:tcW w:w="6058" w:type="dxa"/>
            <w:gridSpan w:val="3"/>
            <w:vAlign w:val="center"/>
          </w:tcPr>
          <w:p w:rsidR="001B0BA6" w:rsidRPr="001B0BA6" w:rsidRDefault="001B0BA6" w:rsidP="001B0BA6">
            <w:pPr>
              <w:rPr>
                <w:rFonts w:ascii="Times New Roman" w:eastAsia="宋体" w:hAnsi="Times New Roman" w:cs="Times New Roman"/>
                <w:szCs w:val="21"/>
              </w:rPr>
            </w:pPr>
            <w:r w:rsidRPr="001B0BA6">
              <w:rPr>
                <w:rFonts w:ascii="Times New Roman" w:eastAsia="宋体" w:hAnsi="Times New Roman" w:cs="Times New Roman"/>
                <w:color w:val="000000"/>
                <w:szCs w:val="21"/>
              </w:rPr>
              <w:t>Able to attend online class on time</w:t>
            </w:r>
          </w:p>
        </w:tc>
      </w:tr>
      <w:tr w:rsidR="001B0BA6" w:rsidRPr="001B0BA6" w:rsidTr="00773E05">
        <w:trPr>
          <w:trHeight w:val="460"/>
          <w:jc w:val="center"/>
        </w:trPr>
        <w:tc>
          <w:tcPr>
            <w:tcW w:w="1535" w:type="dxa"/>
            <w:vMerge/>
            <w:vAlign w:val="center"/>
          </w:tcPr>
          <w:p w:rsidR="001B0BA6" w:rsidRPr="001B0BA6" w:rsidRDefault="001B0BA6" w:rsidP="001B0BA6">
            <w:pPr>
              <w:jc w:val="center"/>
              <w:rPr>
                <w:rFonts w:ascii="Times New Roman" w:eastAsia="宋体" w:hAnsi="Times New Roman" w:cs="宋体"/>
                <w:bCs/>
                <w:szCs w:val="21"/>
              </w:rPr>
            </w:pPr>
          </w:p>
        </w:tc>
        <w:tc>
          <w:tcPr>
            <w:tcW w:w="2163"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Language ability</w:t>
            </w:r>
          </w:p>
        </w:tc>
        <w:tc>
          <w:tcPr>
            <w:tcW w:w="6058" w:type="dxa"/>
            <w:gridSpan w:val="3"/>
            <w:vAlign w:val="center"/>
          </w:tcPr>
          <w:p w:rsidR="001B0BA6" w:rsidRPr="001B0BA6" w:rsidRDefault="001B0BA6" w:rsidP="001B0BA6">
            <w:pPr>
              <w:rPr>
                <w:rFonts w:ascii="Times New Roman" w:eastAsia="宋体" w:hAnsi="Times New Roman" w:cs="Times New Roman"/>
                <w:szCs w:val="21"/>
              </w:rPr>
            </w:pPr>
            <w:r w:rsidRPr="001B0BA6">
              <w:rPr>
                <w:rFonts w:ascii="Times New Roman" w:eastAsia="宋体" w:hAnsi="Times New Roman" w:cs="Times New Roman"/>
                <w:color w:val="000000"/>
                <w:szCs w:val="21"/>
              </w:rPr>
              <w:t>Participants should be equipped with English listening, speaking, reading and writing abilities adequate for class learning and seminar discussions</w:t>
            </w:r>
          </w:p>
        </w:tc>
      </w:tr>
      <w:tr w:rsidR="001B0BA6" w:rsidRPr="001B0BA6" w:rsidTr="00773E05">
        <w:trPr>
          <w:trHeight w:val="535"/>
          <w:jc w:val="center"/>
        </w:trPr>
        <w:tc>
          <w:tcPr>
            <w:tcW w:w="1535" w:type="dxa"/>
            <w:vMerge/>
            <w:vAlign w:val="center"/>
          </w:tcPr>
          <w:p w:rsidR="001B0BA6" w:rsidRPr="001B0BA6" w:rsidRDefault="001B0BA6" w:rsidP="001B0BA6">
            <w:pPr>
              <w:jc w:val="center"/>
              <w:rPr>
                <w:rFonts w:ascii="Times New Roman" w:eastAsia="宋体" w:hAnsi="Times New Roman" w:cs="宋体"/>
                <w:bCs/>
                <w:szCs w:val="21"/>
              </w:rPr>
            </w:pPr>
          </w:p>
        </w:tc>
        <w:tc>
          <w:tcPr>
            <w:tcW w:w="2163"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Others</w:t>
            </w:r>
          </w:p>
        </w:tc>
        <w:tc>
          <w:tcPr>
            <w:tcW w:w="6058" w:type="dxa"/>
            <w:gridSpan w:val="3"/>
            <w:vAlign w:val="center"/>
          </w:tcPr>
          <w:p w:rsidR="001B0BA6" w:rsidRPr="001B0BA6" w:rsidRDefault="001B0BA6" w:rsidP="001B0BA6">
            <w:pPr>
              <w:rPr>
                <w:rFonts w:ascii="Times New Roman" w:eastAsia="宋体" w:hAnsi="Times New Roman" w:cs="Times New Roman"/>
                <w:szCs w:val="21"/>
              </w:rPr>
            </w:pPr>
            <w:r w:rsidRPr="001B0BA6">
              <w:rPr>
                <w:rFonts w:ascii="Times New Roman" w:eastAsia="宋体" w:hAnsi="Times New Roman" w:cs="Times New Roman"/>
                <w:color w:val="000000"/>
                <w:szCs w:val="21"/>
              </w:rPr>
              <w:t>Able to use ZOOM Conference</w:t>
            </w:r>
            <w:r w:rsidRPr="001B0BA6">
              <w:rPr>
                <w:rFonts w:ascii="Times New Roman" w:eastAsia="宋体" w:hAnsi="Times New Roman" w:cs="Times New Roman"/>
                <w:bCs/>
                <w:color w:val="000000"/>
                <w:szCs w:val="21"/>
              </w:rPr>
              <w:t xml:space="preserve"> system</w:t>
            </w:r>
            <w:r w:rsidRPr="001B0BA6">
              <w:rPr>
                <w:rFonts w:ascii="Times New Roman" w:eastAsia="宋体" w:hAnsi="Times New Roman" w:cs="Times New Roman"/>
                <w:color w:val="000000"/>
                <w:szCs w:val="21"/>
              </w:rPr>
              <w:t xml:space="preserve"> to complete the program</w:t>
            </w:r>
          </w:p>
        </w:tc>
      </w:tr>
      <w:tr w:rsidR="001B0BA6" w:rsidRPr="001B0BA6" w:rsidTr="00773E05">
        <w:trPr>
          <w:trHeight w:val="696"/>
          <w:jc w:val="center"/>
        </w:trPr>
        <w:tc>
          <w:tcPr>
            <w:tcW w:w="1535" w:type="dxa"/>
            <w:vAlign w:val="center"/>
          </w:tcPr>
          <w:p w:rsidR="001B0BA6" w:rsidRPr="001B0BA6" w:rsidRDefault="001B0BA6" w:rsidP="001B0BA6">
            <w:pPr>
              <w:jc w:val="center"/>
              <w:rPr>
                <w:rFonts w:ascii="Times New Roman" w:eastAsia="宋体" w:hAnsi="Times New Roman" w:cs="宋体"/>
                <w:bCs/>
                <w:szCs w:val="21"/>
                <w:lang w:val="zh-CN"/>
              </w:rPr>
            </w:pPr>
            <w:r w:rsidRPr="001B0BA6">
              <w:rPr>
                <w:rFonts w:ascii="Times New Roman" w:eastAsia="宋体" w:hAnsi="Times New Roman" w:cs="Times New Roman"/>
                <w:bCs/>
                <w:color w:val="000000"/>
                <w:szCs w:val="21"/>
              </w:rPr>
              <w:t>Introduction of training contents</w:t>
            </w:r>
          </w:p>
        </w:tc>
        <w:tc>
          <w:tcPr>
            <w:tcW w:w="8221" w:type="dxa"/>
            <w:gridSpan w:val="4"/>
            <w:vAlign w:val="center"/>
          </w:tcPr>
          <w:p w:rsidR="001B0BA6" w:rsidRPr="001B0BA6" w:rsidRDefault="001B0BA6" w:rsidP="001B0BA6">
            <w:pPr>
              <w:rPr>
                <w:rFonts w:ascii="Times New Roman" w:eastAsia="宋体" w:hAnsi="Times New Roman" w:cs="Times New Roman"/>
                <w:b/>
                <w:bCs/>
                <w:szCs w:val="24"/>
              </w:rPr>
            </w:pPr>
            <w:r w:rsidRPr="001B0BA6">
              <w:rPr>
                <w:rFonts w:ascii="Times New Roman" w:eastAsia="宋体" w:hAnsi="Times New Roman" w:cs="Times New Roman"/>
                <w:b/>
                <w:bCs/>
                <w:szCs w:val="24"/>
              </w:rPr>
              <w:t>Introduction to Main Courses and Contents</w:t>
            </w:r>
          </w:p>
          <w:p w:rsidR="001B0BA6" w:rsidRPr="001B0BA6" w:rsidRDefault="001B0BA6" w:rsidP="001B0BA6">
            <w:pPr>
              <w:rPr>
                <w:rFonts w:ascii="Times New Roman" w:eastAsia="宋体" w:hAnsi="Times New Roman" w:cs="Times New Roman"/>
                <w:b/>
                <w:bCs/>
                <w:szCs w:val="24"/>
              </w:rPr>
            </w:pPr>
            <w:r w:rsidRPr="001B0BA6">
              <w:rPr>
                <w:rFonts w:ascii="Times New Roman" w:eastAsia="宋体" w:hAnsi="Times New Roman" w:cs="Times New Roman"/>
                <w:b/>
                <w:bCs/>
                <w:szCs w:val="24"/>
              </w:rPr>
              <w:t xml:space="preserve">Part One: Overview of China's National Conditions </w:t>
            </w:r>
          </w:p>
          <w:p w:rsidR="001B0BA6" w:rsidRPr="001B0BA6" w:rsidRDefault="001B0BA6" w:rsidP="001B0BA6">
            <w:pPr>
              <w:ind w:firstLineChars="200" w:firstLine="420"/>
              <w:rPr>
                <w:rFonts w:ascii="Times New Roman" w:eastAsia="宋体" w:hAnsi="Times New Roman" w:cs="Times New Roman"/>
                <w:szCs w:val="24"/>
              </w:rPr>
            </w:pPr>
            <w:r w:rsidRPr="001B0BA6">
              <w:rPr>
                <w:rFonts w:ascii="Times New Roman" w:eastAsia="宋体" w:hAnsi="Times New Roman" w:cs="Times New Roman"/>
                <w:szCs w:val="24"/>
              </w:rPr>
              <w:t xml:space="preserve">Invite relevant experts to introduce the basic national conditions of China and share the achievements and experiences since the establishment of New China and China's reform and opening up, combined with Xi </w:t>
            </w:r>
            <w:proofErr w:type="spellStart"/>
            <w:r w:rsidRPr="001B0BA6">
              <w:rPr>
                <w:rFonts w:ascii="Times New Roman" w:eastAsia="宋体" w:hAnsi="Times New Roman" w:cs="Times New Roman"/>
                <w:szCs w:val="24"/>
              </w:rPr>
              <w:t>Jinping's</w:t>
            </w:r>
            <w:proofErr w:type="spellEnd"/>
            <w:r w:rsidRPr="001B0BA6">
              <w:rPr>
                <w:rFonts w:ascii="Times New Roman" w:eastAsia="宋体" w:hAnsi="Times New Roman" w:cs="Times New Roman"/>
                <w:szCs w:val="24"/>
              </w:rPr>
              <w:t xml:space="preserve"> thoughts on socialism with Chinese characteristics in the new era.</w:t>
            </w:r>
          </w:p>
          <w:p w:rsidR="001B0BA6" w:rsidRPr="001B0BA6" w:rsidRDefault="001B0BA6" w:rsidP="001B0BA6">
            <w:pPr>
              <w:rPr>
                <w:rFonts w:ascii="Times New Roman" w:eastAsia="宋体" w:hAnsi="Times New Roman" w:cs="Times New Roman"/>
                <w:b/>
                <w:bCs/>
                <w:szCs w:val="24"/>
              </w:rPr>
            </w:pPr>
            <w:r w:rsidRPr="001B0BA6">
              <w:rPr>
                <w:rFonts w:ascii="Times New Roman" w:eastAsia="宋体" w:hAnsi="Times New Roman" w:cs="Times New Roman"/>
                <w:b/>
                <w:bCs/>
                <w:szCs w:val="24"/>
              </w:rPr>
              <w:t xml:space="preserve">Part Two: China’s Radio and Television Development &amp; International Media Cooperation </w:t>
            </w:r>
          </w:p>
          <w:p w:rsidR="001B0BA6" w:rsidRPr="001B0BA6" w:rsidRDefault="00361896" w:rsidP="001B0BA6">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I</w:t>
            </w:r>
            <w:r w:rsidR="001B0BA6" w:rsidRPr="001B0BA6">
              <w:rPr>
                <w:rFonts w:ascii="Times New Roman" w:eastAsia="宋体" w:hAnsi="Times New Roman" w:cs="Times New Roman"/>
                <w:szCs w:val="24"/>
              </w:rPr>
              <w:t xml:space="preserve">ntroducing the development history and international cooperation of Chinese radio and </w:t>
            </w:r>
            <w:r w:rsidR="001B0BA6" w:rsidRPr="001B0BA6">
              <w:rPr>
                <w:rFonts w:ascii="Times New Roman" w:eastAsia="宋体" w:hAnsi="Times New Roman" w:cs="Times New Roman"/>
                <w:szCs w:val="24"/>
              </w:rPr>
              <w:lastRenderedPageBreak/>
              <w:t>television, and laying a solid foundation for future cooperation.</w:t>
            </w:r>
          </w:p>
          <w:p w:rsidR="001B0BA6" w:rsidRPr="001B0BA6" w:rsidRDefault="001B0BA6" w:rsidP="001B0BA6">
            <w:pPr>
              <w:jc w:val="left"/>
              <w:rPr>
                <w:rFonts w:ascii="Times New Roman" w:eastAsia="宋体" w:hAnsi="Times New Roman" w:cs="Times New Roman"/>
                <w:b/>
                <w:bCs/>
                <w:szCs w:val="24"/>
              </w:rPr>
            </w:pPr>
            <w:r w:rsidRPr="001B0BA6">
              <w:rPr>
                <w:rFonts w:ascii="Times New Roman" w:eastAsia="宋体" w:hAnsi="Times New Roman" w:cs="Times New Roman"/>
                <w:b/>
                <w:bCs/>
                <w:szCs w:val="24"/>
              </w:rPr>
              <w:t>Part Three: Creation of Convergence Media Products and Short Video Programs in China</w:t>
            </w:r>
          </w:p>
          <w:p w:rsidR="001B0BA6" w:rsidRPr="001B0BA6" w:rsidRDefault="00361896" w:rsidP="001B0BA6">
            <w:pPr>
              <w:ind w:firstLineChars="200" w:firstLine="420"/>
              <w:jc w:val="left"/>
              <w:rPr>
                <w:rFonts w:ascii="Times New Roman" w:eastAsia="宋体" w:hAnsi="Times New Roman" w:cs="Times New Roman"/>
                <w:szCs w:val="24"/>
              </w:rPr>
            </w:pPr>
            <w:r>
              <w:rPr>
                <w:rFonts w:ascii="Times New Roman" w:eastAsia="宋体" w:hAnsi="Times New Roman" w:cs="Times New Roman"/>
                <w:szCs w:val="24"/>
              </w:rPr>
              <w:t>Lectures</w:t>
            </w:r>
            <w:r>
              <w:rPr>
                <w:rFonts w:ascii="Times New Roman" w:eastAsia="宋体" w:hAnsi="Times New Roman" w:cs="Times New Roman" w:hint="eastAsia"/>
                <w:szCs w:val="24"/>
              </w:rPr>
              <w:t xml:space="preserve"> </w:t>
            </w:r>
            <w:r w:rsidR="001B0BA6" w:rsidRPr="001B0BA6">
              <w:rPr>
                <w:rFonts w:ascii="Times New Roman" w:eastAsia="宋体" w:hAnsi="Times New Roman" w:cs="Times New Roman"/>
                <w:szCs w:val="24"/>
              </w:rPr>
              <w:t>detailing the creation concepts and successful practices of Chinese short video programs, the creation and dissemination of which can be better understood by trainees.</w:t>
            </w:r>
          </w:p>
          <w:p w:rsidR="001B0BA6" w:rsidRPr="001B0BA6" w:rsidRDefault="001B0BA6" w:rsidP="001B0BA6">
            <w:pPr>
              <w:jc w:val="left"/>
              <w:rPr>
                <w:rFonts w:ascii="Times New Roman" w:eastAsia="宋体" w:hAnsi="Times New Roman" w:cs="Times New Roman"/>
                <w:b/>
                <w:bCs/>
                <w:szCs w:val="24"/>
              </w:rPr>
            </w:pPr>
            <w:r w:rsidRPr="001B0BA6">
              <w:rPr>
                <w:rFonts w:ascii="Times New Roman" w:eastAsia="宋体" w:hAnsi="Times New Roman" w:cs="Times New Roman"/>
                <w:b/>
                <w:bCs/>
                <w:szCs w:val="24"/>
              </w:rPr>
              <w:t>Part Four: Case Sharing and Analysis of Creation Skills for Convergence Media Products and Short Video Programs in China</w:t>
            </w:r>
          </w:p>
          <w:p w:rsidR="001B0BA6" w:rsidRPr="001B0BA6" w:rsidRDefault="001B0BA6" w:rsidP="001B0BA6">
            <w:pPr>
              <w:ind w:firstLineChars="200" w:firstLine="420"/>
              <w:jc w:val="left"/>
              <w:rPr>
                <w:rFonts w:ascii="Times New Roman" w:eastAsia="宋体" w:hAnsi="Times New Roman" w:cs="Times New Roman"/>
                <w:szCs w:val="24"/>
              </w:rPr>
            </w:pPr>
            <w:r w:rsidRPr="001B0BA6">
              <w:rPr>
                <w:rFonts w:ascii="Times New Roman" w:eastAsia="宋体" w:hAnsi="Times New Roman" w:cs="Times New Roman"/>
                <w:szCs w:val="24"/>
              </w:rPr>
              <w:t>Invite industry experts to give lectures to trainees, presenting the latest trends and rich techniques of Chinese convergence media and audio-visual program production through vivid cases of convergence media products and audio-visual programs, so as to improve the trainees' creation through exchanges and sharing of creation experiences.</w:t>
            </w:r>
          </w:p>
          <w:p w:rsidR="001B0BA6" w:rsidRPr="001B0BA6" w:rsidRDefault="001B0BA6" w:rsidP="001B0BA6">
            <w:pPr>
              <w:jc w:val="left"/>
              <w:rPr>
                <w:rFonts w:ascii="Times New Roman" w:eastAsia="宋体" w:hAnsi="Times New Roman" w:cs="Times New Roman"/>
                <w:b/>
                <w:bCs/>
                <w:szCs w:val="24"/>
              </w:rPr>
            </w:pPr>
            <w:r w:rsidRPr="001B0BA6">
              <w:rPr>
                <w:rFonts w:ascii="Times New Roman" w:eastAsia="宋体" w:hAnsi="Times New Roman" w:cs="Times New Roman"/>
                <w:b/>
                <w:bCs/>
                <w:szCs w:val="24"/>
              </w:rPr>
              <w:t>Part Five: New Trends in Media Integration and Audio-Visual Communication in China</w:t>
            </w:r>
          </w:p>
          <w:p w:rsidR="001B0BA6" w:rsidRPr="001B0BA6" w:rsidRDefault="001B0BA6" w:rsidP="001B0BA6">
            <w:pPr>
              <w:ind w:firstLineChars="200" w:firstLine="420"/>
              <w:jc w:val="left"/>
              <w:rPr>
                <w:rFonts w:ascii="Times New Roman" w:eastAsia="宋体" w:hAnsi="Times New Roman" w:cs="Times New Roman"/>
                <w:szCs w:val="24"/>
              </w:rPr>
            </w:pPr>
            <w:r w:rsidRPr="001B0BA6">
              <w:rPr>
                <w:rFonts w:ascii="Times New Roman" w:eastAsia="宋体" w:hAnsi="Times New Roman" w:cs="Times New Roman"/>
                <w:szCs w:val="24"/>
              </w:rPr>
              <w:t>Invite well-known professors from Beijing Normal University and the Communication University of China to give lectures, introducing the development of audio-visual communication and of cultural and creative industries in China, as well as the application of high-tech such as AI in the program production processes.</w:t>
            </w:r>
          </w:p>
          <w:p w:rsidR="001B0BA6" w:rsidRPr="001B0BA6" w:rsidRDefault="001B0BA6" w:rsidP="001B0BA6">
            <w:pPr>
              <w:jc w:val="left"/>
              <w:rPr>
                <w:rFonts w:ascii="Times New Roman" w:eastAsia="宋体" w:hAnsi="Times New Roman" w:cs="Times New Roman"/>
                <w:b/>
                <w:bCs/>
                <w:szCs w:val="24"/>
              </w:rPr>
            </w:pPr>
            <w:r w:rsidRPr="001B0BA6">
              <w:rPr>
                <w:rFonts w:ascii="Times New Roman" w:eastAsia="宋体" w:hAnsi="Times New Roman" w:cs="Times New Roman"/>
                <w:b/>
                <w:bCs/>
                <w:szCs w:val="24"/>
              </w:rPr>
              <w:t>Part Six: Development of China's Online Audio-Visual Industry</w:t>
            </w:r>
          </w:p>
          <w:p w:rsidR="001B0BA6" w:rsidRPr="001B0BA6" w:rsidRDefault="001B0BA6" w:rsidP="001B0BA6">
            <w:pPr>
              <w:ind w:firstLineChars="200" w:firstLine="420"/>
              <w:jc w:val="left"/>
              <w:rPr>
                <w:rFonts w:ascii="Times New Roman" w:eastAsia="宋体" w:hAnsi="Times New Roman" w:cs="Times New Roman"/>
                <w:szCs w:val="24"/>
              </w:rPr>
            </w:pPr>
            <w:r w:rsidRPr="001B0BA6">
              <w:rPr>
                <w:rFonts w:ascii="Times New Roman" w:eastAsia="宋体" w:hAnsi="Times New Roman" w:cs="Times New Roman"/>
                <w:szCs w:val="24"/>
              </w:rPr>
              <w:t>Invite experts to introduce the impact of the "Internet +" environment on the media industry, the development of China's online audio-visual industry, and future trends.</w:t>
            </w:r>
          </w:p>
          <w:p w:rsidR="001B0BA6" w:rsidRPr="001B0BA6" w:rsidRDefault="001B0BA6" w:rsidP="001B0BA6">
            <w:pPr>
              <w:jc w:val="left"/>
              <w:rPr>
                <w:rFonts w:ascii="Times New Roman" w:eastAsia="宋体" w:hAnsi="Times New Roman" w:cs="Times New Roman"/>
                <w:b/>
                <w:bCs/>
                <w:szCs w:val="24"/>
              </w:rPr>
            </w:pPr>
            <w:r w:rsidRPr="001B0BA6">
              <w:rPr>
                <w:rFonts w:ascii="Times New Roman" w:eastAsia="宋体" w:hAnsi="Times New Roman" w:cs="Times New Roman"/>
                <w:b/>
                <w:bCs/>
                <w:szCs w:val="24"/>
              </w:rPr>
              <w:t>Part Seven: Cloud Symposium: Status Quo of and Reflections on Media Integration at Home and Abroad</w:t>
            </w:r>
          </w:p>
          <w:p w:rsidR="001B0BA6" w:rsidRPr="001B0BA6" w:rsidRDefault="001B0BA6" w:rsidP="001B0BA6">
            <w:pPr>
              <w:ind w:firstLineChars="200" w:firstLine="420"/>
              <w:jc w:val="left"/>
              <w:rPr>
                <w:rFonts w:ascii="Times New Roman" w:eastAsia="宋体" w:hAnsi="Times New Roman" w:cs="Times New Roman"/>
                <w:szCs w:val="24"/>
              </w:rPr>
            </w:pPr>
            <w:r w:rsidRPr="001B0BA6">
              <w:rPr>
                <w:rFonts w:ascii="Times New Roman" w:eastAsia="宋体" w:hAnsi="Times New Roman" w:cs="Times New Roman"/>
                <w:szCs w:val="24"/>
              </w:rPr>
              <w:t xml:space="preserve">Invite experts from People's Daily and Xinhua News Agency to introduce the difficulties encountered by traditional media in the era of </w:t>
            </w:r>
            <w:proofErr w:type="spellStart"/>
            <w:r w:rsidRPr="001B0BA6">
              <w:rPr>
                <w:rFonts w:ascii="Times New Roman" w:eastAsia="宋体" w:hAnsi="Times New Roman" w:cs="Times New Roman"/>
                <w:szCs w:val="24"/>
              </w:rPr>
              <w:t>omnimedia</w:t>
            </w:r>
            <w:proofErr w:type="spellEnd"/>
            <w:r w:rsidRPr="001B0BA6">
              <w:rPr>
                <w:rFonts w:ascii="Times New Roman" w:eastAsia="宋体" w:hAnsi="Times New Roman" w:cs="Times New Roman"/>
                <w:szCs w:val="24"/>
              </w:rPr>
              <w:t>, and the experience of transformation and upgrading in the face of challenges, jointly exploring the global media integration trends and cooperation paths with media practitioners from developing countries.</w:t>
            </w:r>
          </w:p>
          <w:p w:rsidR="001B0BA6" w:rsidRPr="001B0BA6" w:rsidRDefault="001B0BA6" w:rsidP="001B0BA6">
            <w:pPr>
              <w:jc w:val="left"/>
              <w:rPr>
                <w:rFonts w:ascii="Times New Roman" w:eastAsia="宋体" w:hAnsi="Times New Roman" w:cs="Times New Roman"/>
                <w:b/>
                <w:bCs/>
                <w:szCs w:val="24"/>
              </w:rPr>
            </w:pPr>
            <w:r w:rsidRPr="001B0BA6">
              <w:rPr>
                <w:rFonts w:ascii="Times New Roman" w:eastAsia="宋体" w:hAnsi="Times New Roman" w:cs="Times New Roman"/>
                <w:b/>
                <w:bCs/>
                <w:szCs w:val="24"/>
              </w:rPr>
              <w:t>Part Eight: Cloud Symposium: Colorful China and Short Video Creation</w:t>
            </w:r>
          </w:p>
          <w:p w:rsidR="001B0BA6" w:rsidRPr="001B0BA6" w:rsidRDefault="001B0BA6" w:rsidP="001B0BA6">
            <w:pPr>
              <w:ind w:firstLineChars="200" w:firstLine="420"/>
              <w:jc w:val="left"/>
              <w:rPr>
                <w:rFonts w:ascii="Times New Roman" w:eastAsia="宋体" w:hAnsi="Times New Roman" w:cs="Times New Roman"/>
                <w:szCs w:val="24"/>
              </w:rPr>
            </w:pPr>
            <w:r w:rsidRPr="001B0BA6">
              <w:rPr>
                <w:rFonts w:ascii="Times New Roman" w:eastAsia="宋体" w:hAnsi="Times New Roman" w:cs="Times New Roman"/>
                <w:szCs w:val="24"/>
              </w:rPr>
              <w:t>Focus on Colorful China and short video creation, inviting domestic experts and trainees to conduct online exchanges and discussions, introducing the creation concepts and overseas dissemination of excellent Chinese short video TV series, documentaries and animations.</w:t>
            </w:r>
          </w:p>
        </w:tc>
      </w:tr>
      <w:tr w:rsidR="001B0BA6" w:rsidRPr="001B0BA6" w:rsidTr="00773E05">
        <w:trPr>
          <w:trHeight w:val="2076"/>
          <w:jc w:val="center"/>
        </w:trPr>
        <w:tc>
          <w:tcPr>
            <w:tcW w:w="1535" w:type="dxa"/>
            <w:vAlign w:val="center"/>
          </w:tcPr>
          <w:p w:rsidR="001B0BA6" w:rsidRPr="001B0BA6" w:rsidRDefault="001B0BA6" w:rsidP="001B0BA6">
            <w:pPr>
              <w:jc w:val="center"/>
              <w:rPr>
                <w:rFonts w:ascii="Times New Roman" w:eastAsia="宋体" w:hAnsi="Times New Roman" w:cs="Times New Roman"/>
                <w:bCs/>
                <w:color w:val="000000"/>
                <w:szCs w:val="21"/>
              </w:rPr>
            </w:pPr>
          </w:p>
          <w:p w:rsidR="001B0BA6" w:rsidRPr="001B0BA6" w:rsidRDefault="001B0BA6" w:rsidP="001B0BA6">
            <w:pPr>
              <w:jc w:val="center"/>
              <w:rPr>
                <w:rFonts w:ascii="Times New Roman" w:eastAsia="宋体" w:hAnsi="Times New Roman" w:cs="宋体"/>
                <w:bCs/>
                <w:szCs w:val="21"/>
              </w:rPr>
            </w:pPr>
            <w:r w:rsidRPr="001B0BA6">
              <w:rPr>
                <w:rFonts w:ascii="Times New Roman" w:eastAsia="宋体" w:hAnsi="Times New Roman" w:cs="Times New Roman"/>
                <w:bCs/>
                <w:color w:val="000000"/>
                <w:szCs w:val="21"/>
              </w:rPr>
              <w:t xml:space="preserve">Introduction to the </w:t>
            </w:r>
            <w:r w:rsidR="00B34D28">
              <w:rPr>
                <w:rFonts w:ascii="Times New Roman" w:eastAsia="宋体" w:hAnsi="Times New Roman" w:cs="Times New Roman" w:hint="eastAsia"/>
                <w:bCs/>
                <w:color w:val="000000"/>
                <w:szCs w:val="21"/>
              </w:rPr>
              <w:t>organizer</w:t>
            </w:r>
          </w:p>
        </w:tc>
        <w:tc>
          <w:tcPr>
            <w:tcW w:w="8221" w:type="dxa"/>
            <w:gridSpan w:val="4"/>
          </w:tcPr>
          <w:p w:rsidR="00313A94" w:rsidRDefault="001B0BA6" w:rsidP="00503674">
            <w:pPr>
              <w:spacing w:line="340" w:lineRule="exact"/>
              <w:rPr>
                <w:rFonts w:ascii="Times New Roman" w:hAnsi="Times New Roman" w:cs="Times New Roman" w:hint="eastAsia"/>
                <w:sz w:val="22"/>
              </w:rPr>
            </w:pPr>
            <w:bookmarkStart w:id="0" w:name="projectAgDescriptionEn"/>
            <w:r>
              <w:rPr>
                <w:rFonts w:ascii="Times New Roman" w:eastAsia="Times New Roman" w:hAnsi="Times New Roman" w:cs="Times New Roman"/>
                <w:sz w:val="22"/>
              </w:rPr>
              <w:t>The Research and Training Institute of National Radio and Television Administration, People’s Republic of China (RTI of NRTA) is a bureau-level public institution directly under the National Radio and Television Administration, People’s Republic of China (NRTA). It is the largest education and training institution in NRTA and the whole industry.</w:t>
            </w:r>
          </w:p>
          <w:p w:rsidR="00503674" w:rsidRDefault="00503674" w:rsidP="00503674">
            <w:pPr>
              <w:spacing w:line="340" w:lineRule="exact"/>
              <w:rPr>
                <w:rFonts w:ascii="Times New Roman" w:hAnsi="Times New Roman" w:cs="Times New Roman" w:hint="eastAsia"/>
                <w:sz w:val="22"/>
              </w:rPr>
            </w:pPr>
          </w:p>
          <w:p w:rsidR="001B0BA6" w:rsidRPr="001B0BA6" w:rsidRDefault="001B0BA6" w:rsidP="00503674">
            <w:pPr>
              <w:spacing w:line="340" w:lineRule="exact"/>
              <w:rPr>
                <w:rFonts w:ascii="Times New Roman" w:eastAsia="宋体" w:hAnsi="Times New Roman" w:cs="Times New Roman"/>
                <w:szCs w:val="24"/>
              </w:rPr>
            </w:pPr>
            <w:bookmarkStart w:id="1" w:name="_GoBack"/>
            <w:bookmarkEnd w:id="1"/>
            <w:r>
              <w:rPr>
                <w:rFonts w:ascii="Times New Roman" w:eastAsia="Times New Roman" w:hAnsi="Times New Roman" w:cs="Times New Roman"/>
                <w:sz w:val="22"/>
              </w:rPr>
              <w:t xml:space="preserve"> It provides training for directors on key positions and technical professionals in the industry, and international media seminars under the Belt and Road initiative. The RTI is an important field and channel for education and training in the radio and television industry.</w:t>
            </w:r>
            <w:r>
              <w:rPr>
                <w:rFonts w:ascii="Times New Roman" w:eastAsia="Times New Roman" w:hAnsi="Times New Roman" w:cs="Times New Roman"/>
                <w:sz w:val="22"/>
              </w:rPr>
              <w:br w:type="textWrapping" w:clear="all"/>
              <w:t>In order to further deepen the training effect and enhance the professionalism of training, the RTI has developed a series of training materials covering media integration management, new media reporting philosophy, film and television creation and marketing, etc.</w:t>
            </w:r>
            <w:bookmarkEnd w:id="0"/>
          </w:p>
        </w:tc>
      </w:tr>
    </w:tbl>
    <w:p w:rsidR="001B0BA6" w:rsidRPr="001B0BA6" w:rsidRDefault="001B0BA6" w:rsidP="001B0BA6">
      <w:pPr>
        <w:ind w:firstLine="660"/>
        <w:rPr>
          <w:rFonts w:ascii="仿宋_GB2312" w:eastAsia="仿宋_GB2312" w:hAnsi="方正仿宋_GB18030" w:cs="Times New Roman"/>
          <w:b/>
          <w:color w:val="000000"/>
        </w:rPr>
      </w:pPr>
    </w:p>
    <w:p w:rsidR="00A65BF7" w:rsidRPr="001B0BA6" w:rsidRDefault="00A65BF7"/>
    <w:sectPr w:rsidR="00A65BF7" w:rsidRPr="001B0BA6" w:rsidSect="00DE66A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8C6" w:rsidRDefault="00F268C6" w:rsidP="00361896">
      <w:r>
        <w:separator/>
      </w:r>
    </w:p>
  </w:endnote>
  <w:endnote w:type="continuationSeparator" w:id="0">
    <w:p w:rsidR="00F268C6" w:rsidRDefault="00F268C6" w:rsidP="0036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方正仿宋_GB18030">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8C6" w:rsidRDefault="00F268C6" w:rsidP="00361896">
      <w:r>
        <w:separator/>
      </w:r>
    </w:p>
  </w:footnote>
  <w:footnote w:type="continuationSeparator" w:id="0">
    <w:p w:rsidR="00F268C6" w:rsidRDefault="00F268C6" w:rsidP="00361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25DFFE"/>
    <w:multiLevelType w:val="singleLevel"/>
    <w:tmpl w:val="C625DFFE"/>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D3"/>
    <w:rsid w:val="001B0BA6"/>
    <w:rsid w:val="001E66D3"/>
    <w:rsid w:val="00313A94"/>
    <w:rsid w:val="00361896"/>
    <w:rsid w:val="00503674"/>
    <w:rsid w:val="00523B6D"/>
    <w:rsid w:val="00A65BF7"/>
    <w:rsid w:val="00B34D28"/>
    <w:rsid w:val="00F2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8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1896"/>
    <w:rPr>
      <w:sz w:val="18"/>
      <w:szCs w:val="18"/>
    </w:rPr>
  </w:style>
  <w:style w:type="paragraph" w:styleId="a4">
    <w:name w:val="footer"/>
    <w:basedOn w:val="a"/>
    <w:link w:val="Char0"/>
    <w:uiPriority w:val="99"/>
    <w:unhideWhenUsed/>
    <w:rsid w:val="00361896"/>
    <w:pPr>
      <w:tabs>
        <w:tab w:val="center" w:pos="4153"/>
        <w:tab w:val="right" w:pos="8306"/>
      </w:tabs>
      <w:snapToGrid w:val="0"/>
      <w:jc w:val="left"/>
    </w:pPr>
    <w:rPr>
      <w:sz w:val="18"/>
      <w:szCs w:val="18"/>
    </w:rPr>
  </w:style>
  <w:style w:type="character" w:customStyle="1" w:styleId="Char0">
    <w:name w:val="页脚 Char"/>
    <w:basedOn w:val="a0"/>
    <w:link w:val="a4"/>
    <w:uiPriority w:val="99"/>
    <w:rsid w:val="003618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8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1896"/>
    <w:rPr>
      <w:sz w:val="18"/>
      <w:szCs w:val="18"/>
    </w:rPr>
  </w:style>
  <w:style w:type="paragraph" w:styleId="a4">
    <w:name w:val="footer"/>
    <w:basedOn w:val="a"/>
    <w:link w:val="Char0"/>
    <w:uiPriority w:val="99"/>
    <w:unhideWhenUsed/>
    <w:rsid w:val="00361896"/>
    <w:pPr>
      <w:tabs>
        <w:tab w:val="center" w:pos="4153"/>
        <w:tab w:val="right" w:pos="8306"/>
      </w:tabs>
      <w:snapToGrid w:val="0"/>
      <w:jc w:val="left"/>
    </w:pPr>
    <w:rPr>
      <w:sz w:val="18"/>
      <w:szCs w:val="18"/>
    </w:rPr>
  </w:style>
  <w:style w:type="character" w:customStyle="1" w:styleId="Char0">
    <w:name w:val="页脚 Char"/>
    <w:basedOn w:val="a0"/>
    <w:link w:val="a4"/>
    <w:uiPriority w:val="99"/>
    <w:rsid w:val="003618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zy320320@outlook.com</dc:creator>
  <cp:keywords/>
  <dc:description/>
  <cp:lastModifiedBy>zy320320@outlook.com</cp:lastModifiedBy>
  <cp:revision>6</cp:revision>
  <dcterms:created xsi:type="dcterms:W3CDTF">2023-05-30T07:52:00Z</dcterms:created>
  <dcterms:modified xsi:type="dcterms:W3CDTF">2023-05-30T08:13:00Z</dcterms:modified>
</cp:coreProperties>
</file>